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120</w:t>
      </w:r>
    </w:p>
    <w:p>
      <w:r>
        <w:t>Bundesgericht (BGE), 2011-03-16, FR</w:t>
      </w:r>
    </w:p>
    <w:p>
      <w:r>
        <w:rPr>
          <w:b/>
        </w:rPr>
        <w:t xml:space="preserve">Quelle: </w:t>
      </w:r>
      <w:r>
        <w:t>https://mcp.opencaselaw.ch/entscheid/bge_139 III 120</w:t>
      </w:r>
    </w:p>
    <w:p>
      <w:r>
        <w:t>FR: ATF 139 III 120</w:t>
      </w:r>
    </w:p>
    <w:p>
      <w:r>
        <w:t>IT: DTF 139 III 120</w:t>
      </w:r>
    </w:p>
    <w:p>
      <w:pPr>
        <w:pStyle w:val="Heading2"/>
      </w:pPr>
      <w:r>
        <w:t>Regeste</w:t>
      </w:r>
    </w:p>
    <w:p>
      <w:r>
        <w:t>Regeste Anschein der Befangenheit eines beisitzenden Richters (Art. 47 ZPO, Art. 30 Abs. 1 BV und Art. 6 Ziff. 1 EMRK); Entdeckung eines Ablehnungsgrundes nach Abschluss des Verfahrens (Art. 51 Abs. 3 und Art. 328 Abs. 1 ZPO). Ein Rechtsanwalt, der die Funktion eines beisitzenden Richters in einer Berufungsinstanz in Mietsachen bekleidet, erscheint objektiv als befangen, wenn er in einem anderen hängigen Verfahren die Gegenpartei einer der vor dieser Instanz prozessierenden Parteien vertritt (E. 3.2). Prozessrechtliche Folgen der Entdeckung eines Ausstandsgrundes nach der Mitteilung des kantonalen Entscheides, aber vor Ablauf der Rechtsmittelfrist (E. 3.1).</w:t>
      </w:r>
    </w:p>
    <w:p>
      <w:pPr>
        <w:pStyle w:val="Heading2"/>
      </w:pPr>
      <w:r>
        <w:t>Erwägungen</w:t>
      </w:r>
    </w:p>
    <w:p>
      <w:r>
        <w:rPr>
          <w:b/>
        </w:rPr>
        <w:t>E. 2</w:t>
      </w:r>
    </w:p>
    <w:p>
      <w:r>
        <w:t>En vertu de l'adage lata sententia iudex desinit esse iudex , le juge est dessaisi de la cause à partir du moment où il a rendu son jugement. Sous réserve de diverses exceptions, il voit alors sa compétence s'éteindre relativement à la cause jugée (arrêt 4A_14/2012 du 2 mai 2012 consid. 3.1.1 et les références; FABIENNE HOHL, Procédure civile, tome I, 2001, n os 1265-1268). En particulier, il n'est plus habilité à statuer sur une demande de récusation formulée ultérieurement dans le cadre de la même procédure (arrêt 4A_451/2012 du 1 er novembre 2012 consid. 2). Conformément à l' art. 51 al. 3 CPC , si un motif de BGE 139 III 120 S. 122 récusation n'est découvert qu'après la clôture de la procédure, les dispositions sur la révision ( art. 328 ss CPC ) sont applicables. En refusant d'entrer en matière sur la demande de récusation que le recourant lui avait soumise le 2 juillet 2012, postérieurement à la notification de l'arrêt du 18 juin 2012, et qu'il avait renouvelée le 5 juillet 2012, la Chambre des baux et loyers a fait une application correcte du principe ainsi codifié. Il suit de là que le recours en matière civile doit être rejeté dans la mesure où il a trait aux décisions prises les 2 et 5 juillet 2012 par l'autorité intimée. Partant, ces deux décisions ne seront pas annulées et la Chambre des baux et loyers ne sera pas invitée à traiter la demande de récusation du 27 juin 2012.</w:t>
      </w:r>
    </w:p>
    <w:p>
      <w:r>
        <w:rPr>
          <w:b/>
        </w:rPr>
        <w:t>E. 3</w:t>
      </w:r>
    </w:p>
    <w:p>
      <w:r>
        <w:t>Le présent recours porte encore sur l'arrêt rendu le 18 juin 2012 par la Chambre des baux et loyers. Avant d'examiner ses mérites, il sied d'apporter quelques précisions quant à sa recevabilité.</w:t>
      </w:r>
    </w:p>
    <w:p>
      <w:r>
        <w:rPr>
          <w:b/>
        </w:rPr>
        <w:t>E. 3.1.1</w:t>
      </w:r>
    </w:p>
    <w:p>
      <w:r>
        <w:t>Selon l' art. 75 al. 1 LTF , le recours est recevable contre les décisions rendues par les autorités cantonales de dernière instance, ce qui implique que les griefs soulevés en instance fédérale ne soient pas susceptibles d'un recours au niveau cantonal ( ATF 138 III 130 consid. 2.1). L' art. 51 al. 3 CPC , on l'a vu, déclare applicables les dispositions sur la révision si un motif de récusation n'est découvert qu'après la clôture de la procédure. En vertu de l' art. 328 al. 1 CPC , seule une décision "entrée en force" peut faire l'objet d'une demande de révision auprès du tribunal qui a statué en dernière instance. A contrario, si le motif de récusation est découvert après la clôture de la procédure (i.e. une fois la décision attaquable rendue) mais avant l'écoulement du délai de recours, autrement dit avant que la décision litigieuse soit revêtue de la force de chose jugée formelle, il doit être invoqué dans le cadre de ce recours ( ATF 138 III 702 consid. 3.4 p. 704; DENIS TAPPY, in Code de procédure civile commenté, 2011, n° 16 ad art. 51 CPC ; MARK LIVSCHITZ, in Schweizerische Zivilprozessordnung [ZPO], Baker &amp; McKenzie [éd.], 2010, n° 6 ad art. 51 CPC ; STEPHAN WULLSCHLEGER, in Kommentar zur Schweizerischen Zivilprozessordnung [ZPO], Sutter-Somm/Hasenböhler/Leuenberger [éd.], 2010, n° 10 ad art. 51 CPC ; DAVID RÜETSCHI, in Berner Kommentar, Schweizerische Zivilprozessordnung, vol. I, 2012, n° 8 ad art. 51 CPC ). BGE 139 III 120 S. 123 En l'espèce, le recourant a découvert le motif de révision à réception de l'arrêt du 18 juin 2012. Partant, c'est à juste titre qu'il l'invoque dans son recours en matière civile. Quoi qu'il en soit, le Tribunal fédéral a jugé récemment, dans une cause comparable, que, pour admettre la recevabilité d'un tel recours formé devant lui, il n'était pas nécessaire que la partie recourante ait fait usage de la possibilité de demander la révision du jugement attaqué (arrêt 4A_733/2011 du 16 juillet 2012 consid. 1.2 et les arrêts cités). Force est d'admettre, dans ces conditions, que l'arrêt déféré constitue une décision prise par une autorité cantonale de dernière instance, au sens de l' art. 75 al. 1 LTF .</w:t>
      </w:r>
    </w:p>
    <w:p>
      <w:r>
        <w:rPr>
          <w:b/>
        </w:rPr>
        <w:t>E. 3.1.2</w:t>
      </w:r>
    </w:p>
    <w:p>
      <w:r>
        <w:t>Dans un recours au Tribunal fédéral, aucun fait nouveau ni preuve nouvelle ne peut être présenté à moins de résulter de la décision de l'autorité précédente ( art. 99 al. 1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(arrêt 4A_18/2010 du 15 mars 2010 consid. 2.1). En revanche, le Tribunal fédéral ne peut pas tenir compte de faits ou moyens de preuve survenus postérieurement au prononcé de la décision entreprise, c'est-à-dire de véritables nova ( ATF 133 IV 342 consid. 2.1 et les arrêts cités). Il appartient, le cas échéant, au recourant d'exposer les raisons pour lesquelles il considère être en droit de présenter exceptionnellement des faits ou des moyens de preuve nouveaux ( ATF 133 III 393 consid. 3). Sans être contredit, le recourant soutient qu'il n'a appris qu'à la lecture de l'arrêt du 18 juin 2012 que le juge assesseur faisait partie de la composition de la cour ayant statué sur son appel alors que, selon lui, ce magistrat aurait dû se récuser. Comme c'est l'arrêt cantonal qui justifie de présenter, pour la première fois, les faits et moyens de preuve nouveaux concernant le juge assesseur, ceux-ci sont recevables. Tel n'est pas le cas, en revanche, s'agissant d'un véritable novum , de la copie caviardée de l'arrêt du 8 octobre 2012. Abstraction sera donc faite, ci-après, de ce moyen de preuve. BGE 139 III 120 S. 124</w:t>
      </w:r>
    </w:p>
    <w:p>
      <w:r>
        <w:rPr>
          <w:b/>
        </w:rPr>
        <w:t>E. 3.2</w:t>
      </w:r>
    </w:p>
    <w:p>
      <w:r>
        <w:t>Le recourant soutient que, du fait de la présence en son sein du juge assesseur, l'autorité intimée ne constituait pas un tribunal indépendant et impartial.</w:t>
      </w:r>
    </w:p>
    <w:p>
      <w:r>
        <w:rPr>
          <w:b/>
        </w:rPr>
        <w:t>E. 3.2.1</w:t>
      </w:r>
    </w:p>
    <w:p>
      <w:r>
        <w:t>La garantie minimale d'un tribunal indépendant et impartial, telle qu'elle résulte des art. 30 al. 1 Cst. et 6 par.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138 I 1 consid. 2.2 et les arrêts cités). L'avocat qui exerce les fonctions de juge apparaît objectivement partial non seulement lorsque, dans le cadre d'une autre procédure, il représente ou a représenté l'une des parties à la procédure dans laquelle il siège, mais également lorsqu'il représente ou a représenté récemment la partie adverse de cette partie ( ATF 135 I 14 consid. 4.1-4.3 confirmé par l' ATF 138 I 406 consid. 5.4). Selon un principe général, la partie qui a connaissance d'un motif de récusation doit l'invoquer aussitôt, sous peine d'être déchue du droit de s'en prévaloir ultérieurement ( ATF 138 I 1 consid. 2.2 p. 4 et les arrêts cités; voir aussi l' art. 49 al. 1 CPC ). Il est, en effet, contraire aux règles de la bonne foi de garder en réserve le moyen tiré de la composition irrégulière du tribunal pour ne l'invoquer qu'en cas d'issue défavorable de la procédure ( ATF 136 III 605 consid. 3.2.2). Cela ne signifie toutefois pas que l'identité des juges appelés à statuer doive nécessairement être communiquée de manière expresse au justiciable; il suffit que le nom de ceux-ci ressorte d'une publication générale facilement accessible, par exemple l'annuaire officiel. La partie assistée d'un avocat est en tout cas présumée connaître la composition régulière du tribunal. En revanche, un motif de prévention concernant un juge suppléant peut, en principe, encore être valablement soulevé dans le cadre d'une procédure de recours, car le justiciable BGE 139 III 120 S. 125 pouvait partir de l'idée que la juridiction inférieure statuerait dans sa composition ordinaire. Cette jurisprudence au sujet des juges suppléants doit s'appliquer de la même manière quand il s'agit d'examiner si un justiciable devait ou non s'attendre à la présence d'un assesseur qui est appelé à fonctionner, de cas en cas, dans la composition du tribunal saisi de l'affaire ( ATF 128 V 82 consid. 2b et les références).</w:t>
      </w:r>
    </w:p>
    <w:p>
      <w:r>
        <w:rPr>
          <w:b/>
        </w:rPr>
        <w:t>E. 3.2.2</w:t>
      </w:r>
    </w:p>
    <w:p>
      <w:r>
        <w:t>En l'espèce, le recourant n'a appris qu'à réception de l'arrêt attaqué, rendu le 18 juin 2012 par la Chambre d'appel des baux et loyers, que l'avocat Stastny avait statué sur son appel, conjointement avec quatre autres juges, en tant que juge assesseur représentant les groupements de locataires, conformément à l'art. 121 al. 1 de la loi genevoise du 26 septembre 2010 sur l'organisation judiciaire (RSG E 2 05). Il s'est prévalu sans tarder, dans le cadre de sa double demande de récusation, puis dans son recours au Tribunal fédéral, de la composition irrégulière de la juridiction d'appel cantonale, en raison de la participation du juge assesseur prénommé. Dès lors, son droit d'invoquer pareil moyen n'est pas périmé. Sans être contredit ni par la cour cantonale ni par l'intimée, le recourant allègue et prouve par pièces que le juge assesseur est intervenu, en 2010, comme conseil des parties adverses dans deux autres procédures contentieuses non connexes auxquelles lui, le recourant, est partie et qui sont toujours pendantes, l'une devant la Chambre des baux et loyers, l'autre devant le Tribunal des baux et loyers. Selon la jurisprudence susmentionnée (cf. consid. 3.2.1, 2 e §), de telles circonstances sont objectivement de nature à susciter des doutes quant à l'impartialité du juge assesseur en question à l'égard du recourant. L'expérience enseigne, en effet, qu'une partie à un procès reporte souvent ses sentiments négatifs contre sa partie adverse sur l'avocat de celle-ci au point de le considérer comme un adversaire, à l'égal de cette partie. Aussi est-il compréhensible qu'une partie n'attende pas d'un juge assesseur qu'il se comporte soudainement en toute impartialité envers elle, alors qu'il la combat ou l'a combattue dans une autre procédure en sa qualité de représentant de sa partie adverse ( ATF 135 I 14 consid. 4.3 p. 18). L'apparence de prévention était si évidente, en l'occurrence, que le juge assesseur aurait dû se récuser spontanément (cf. art. 48 CPC ). Partant, le moyen tiré de la violation de la garantie d'un tribunal indépendant et impartial s'avère fondé. Cette garantie revêtant un BGE 139 III 120 S. 126 caractère formel, sa violation doit entraîner l'annulation de la décision attaquée, indépendamment des chances de succès de la thèse que le recourant soutient dans la procédure au fond (arrêt 4A_217/2012 du 9 octobre 2012 consid. 6, non publié in ATF 138 I 406 ). En conclusion, il y a lieu d'admettre partiellement le recours en matière civile, d'annuler l'arrêt attaqué et de renvoyer la cause à la Chambre des baux et loyers pour qu'elle statue à nouveau sur l'appel du recourant sans la participation du juge assesseur.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